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SK2 2017 44 vom 1. Mai 2017</w:t>
      </w:r>
    </w:p>
    <w:p>
      <w:r>
        <w:t>GR Gerichte, 2017-05-01, DE</w:t>
      </w:r>
    </w:p>
    <w:p>
      <w:r>
        <w:rPr>
          <w:b/>
        </w:rPr>
        <w:t xml:space="preserve">Quelle: </w:t>
      </w:r>
      <w:r>
        <w:t>https://mcp.opencaselaw.ch/entscheid/gr_gerichte_SK2 2017 44</w:t>
      </w:r>
    </w:p>
    <w:p>
      <w:r>
        <w:t>FR: GR_GERICHTE SK2 2017 44 du 1 mai 2017</w:t>
      </w:r>
    </w:p>
    <w:p>
      <w:r>
        <w:t>IT: GR_GERICHTE SK2 2017 44 del 1 maggio 2017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Oktober 2017 Verfügung II. Strafkammer Vorsitz Pritzi Aktuar ad hoc Peng In der strafrechtlichen Beschwerde des X._____, Beschwerdeführer, gegen den Abschreibungsbeschluss des Regionalgerichts Viamala vom 27. Juni 2017, mitgeteilt am 27. Juni 2017, in Sachen des Beschwerdeführers, betreffend Verletzung von Verkehrsregeln,</w:t>
      </w:r>
    </w:p>
    <w:p>
      <w:r>
        <w:t>Seite 2 — 5 hat der Vorsitzende der II. Strafkammer des Kantonsgerichts von Graubünden nach Kenntnisnahme der Beschwerde vom 30. September 2017, nach Einsicht in die Verfahrensakten sowie aufgrund der Feststellungen und Erwägungen, – dass X._____ mit Strafbefehl der Staatsanwaltschaft Graubünden vom 8. Fe- bruar 2017, mitgeteilt am 15. Februar 2017, der Verletzung der Verkehrsre- geln gemäss Art. 27 Abs. 1 SVG in Verbindung mit Art. 90 Abs. 1 SVG schul- dig gesprochen wurde, – dass X._____ gegen diesen Strafbefehl am 25. Februar 2017 (Poststempel: 1. März 2017; Ankunft Grenzstelle Schweiz: 3. März 2017) Einsprache erhob, – dass die Staatsanwaltschaft Graubünden in der Folge gemäss Art. 355 Abs. 3 lit. a und Art. 356 Abs. 1 und 2 StPO die Überweisung des Strafbefehls an das Regionalgericht Viamala verfügte, – dass X._____ mit prozessleitender Verfügung vom 1. Mai 2017 des Regional- gerichtspräsidenten unter Bekanntgabe der Zusammensetzung des Gerichts zur Hauptverhandlung vom 27. Juni 2017 vorgeladen wurde, – dass X._____ mit der Vorladung zugleich darauf hingewiesen wurde, dass die Einsprache als zurückgezogen gilt, wenn die Einsprache erhebende Person der Hauptverhandlung unentschuldigt fern bleibt und sie sich auch nicht ver- treten lässt, – dass die Vorladung gemäss Rückschein am 31. Mai 2017 in Empfang ge- nommen wurde, – dass X._____ der Hauptverhandlung vom 27. Juni 2017 unentschuldigt fern- geblieben ist und sich auch nicht hat vertreten lassen, – dass das Regionalgericht Viamala deshalb mit Abschreibungsbeschluss vom</w:t>
      </w:r>
    </w:p>
    <w:p>
      <w:r>
        <w:rPr>
          <w:b/>
        </w:rPr>
        <w:t>E. 27</w:t>
      </w:r>
    </w:p>
    <w:p>
      <w:r>
        <w:t>Juni 2017 das Strafverfahren infolge unentschuldigten Fernbleibens von X._____ gemäss Art. 356 Abs. 4 StPO abgeschrieben hat, – dass der Abschreibungsbeschluss eine zutreffende Rechtsmittelbelehrung enthielt, – dass der Abschreibungsbeschluss X._____ gemäss Rückschein am 30. Juni 2017 zugestellt wurde,</w:t>
      </w:r>
    </w:p>
    <w:p>
      <w:r>
        <w:t>Seite 3 — 5 – dass X._____ (nachfolgend Beschwerdeführer) dagegen mit Eingabe vom</w:t>
      </w:r>
    </w:p>
    <w:p>
      <w:r>
        <w:rPr>
          <w:b/>
        </w:rPr>
        <w:t>E. 30</w:t>
      </w:r>
    </w:p>
    <w:p>
      <w:r>
        <w:t>September 2017 Beschwerde erhob, – dass angesichts der klaren Rechtslage keine Stellungnahmen eingeholt wur- den, – dass gegen den angefochtenen Abschreibungsbeschluss des Regionalge- richts Viamala vom 27. Juni 2017, mitgeteilt am 27. Juni 2017, innert 10 Tagen schriftlich und begründet beim Kantonsgericht von Graubünden Beschwerde gemäss Art. 393 ff. StPO geführt werden kann, – dass es im Strafverfahren keine Gerichtsferien gibt (Art. 89 Abs. 2), – dass die zehntägige Beschwerdefrist am Tag nach der Zustellung des Ab- schreibungsbeschlusses, nämlich am 1. Juli 2017, zu laufen begann und am 10. Juli 2017 endete (Art. 90 Abs. 1 und Art. 91 Abs. 1 StPO), – dass die eingereichte Beschwerde vom 30. September 2017 datiert, am 4. Ok- tober 2017 der Französischen Post sowie am 9. Oktober 2017 der Schweize- rischen Post übergeben wurde, – dass das Bundesgericht schon mehrfach bestätigt hat, dass die Aufgabe einer Sendung an eine ausländische Post nicht fristwahrend ist (vgl. Urteil des Bun- desgerichts 6B_521/2013 vom 1. Juli 2013 E. 1), – dass somit nicht das Datum der Aufgabe bei der Französischen, sondern je- nes der Abfertigung bei der Schweizerischen Post massgebend ist, – dass die Eingabe damit am 9. Oktober 2017 offensichtlich nach Ablauf der Rechtsmittelfrist der Schweizerischen Post übergeben wurde, – dass folglich auf die Beschwerde wegen ihrer offensichtlichen Verspätung nicht einzutreten ist, – dass im Übrigen bereits die Einsprache gegen den am 17. Februar 2017 zu- gestellten Strafbefehl erst am 3. März 2017 der Schweizerischen Post über- geben wurde, weshalb das Regionalgericht Viamala wegen offensichtlicher Verspätung einen Nichteintretensentscheid hätte fällen müssen, – dass gemäss Art. 8 der Verordnung über die Gerichtsgebühren in Strafverfah- ren (VGS; BR 350.210) für Entscheide im Beschwerdeverfahren eine Ge- richtsgebühr von CHF 1'000.00 bis CHF 5'000.00 zu erheben ist, diese Ge-</w:t>
      </w:r>
    </w:p>
    <w:p>
      <w:r>
        <w:t>Seite 4 — 5 bühr aber gemäss Art. 10 VGS unter anderem bei Erledigung des Rechtsmit- tels in klaren Fällen nach Ermessen des Einzelrichters herabgesetzt werden kann, – dass angesichts des Umstandes, dass dem Gericht kein grosser Aufwand entstanden ist, vorliegend auf die Erhebung einer Gerichtsgebühr verzichtet werden kann, – dass dieser Entscheid in deutscher Sprache ergehen kann, da der Beschwer- deführer in der Lage war, den mit einer französischen Rechtsmittelbelehrung versehenen Strafbefehl wie auch den Abschreibungsbeschluss sachgerecht anzufechten, allerdings jeweils zu spät, – dass die wichtigsten Erkenntnisse vorliegender Verfügung vom 17. Oktober 2017 nichtdestotrotz in französischer Sprache wiedergegeben werden, – dass auf die Beschwerde wegen ihrer offensichtlichen Verspätung nicht einzu- treten ist, qu'on n'entre pas en matière sur le recours en raison de son retard évident, – dass nicht nur die vorliegende Beschwerde zu spät erhoben wurde, sondern auch die Einsprache gegen den Strafbefehl, que pas seulement le présent recours a été soumis trop tard mais aussi l'opposition contre l'ordonnance pénale, – dass gegen diese Entscheidung gemäss Art. 78 ff. BGG Beschwerde in Straf- sachen an das Bundesgericht, 1000 Lausanne 14, innert 30 Tagen geführt werden kann, que cette décision peut faire l'objet d'un recours auprès du Tribunal fédéral, à 1000 Lausanne 14, dans les 30 jours dès sa notification (Art. 78 ff. LTF),</w:t>
      </w:r>
    </w:p>
    <w:p>
      <w:r>
        <w:t>Seite 5 — 5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